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44" w:rsidRPr="00335650" w:rsidRDefault="0008763D" w:rsidP="00335650">
      <w:pPr>
        <w:spacing w:after="0" w:line="240" w:lineRule="auto"/>
        <w:ind w:left="630" w:hanging="630"/>
        <w:jc w:val="both"/>
        <w:rPr>
          <w:rFonts w:ascii="Nikosh" w:hAnsi="Nikosh" w:cs="Nikosh"/>
          <w:b/>
          <w:sz w:val="28"/>
          <w:szCs w:val="28"/>
        </w:rPr>
      </w:pPr>
      <w:proofErr w:type="spellStart"/>
      <w:r>
        <w:rPr>
          <w:rFonts w:ascii="Nikosh" w:hAnsi="Nikosh" w:cs="Nikosh"/>
          <w:b/>
          <w:sz w:val="28"/>
          <w:szCs w:val="28"/>
        </w:rPr>
        <w:t>বিষয়</w:t>
      </w:r>
      <w:proofErr w:type="spellEnd"/>
      <w:r>
        <w:rPr>
          <w:rFonts w:ascii="Nikosh" w:hAnsi="Nikosh" w:cs="Nikosh"/>
          <w:b/>
          <w:sz w:val="28"/>
          <w:szCs w:val="28"/>
        </w:rPr>
        <w:t>:</w:t>
      </w:r>
      <w:r w:rsidR="00A85126" w:rsidRPr="003356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85126" w:rsidRPr="00335650">
        <w:rPr>
          <w:rFonts w:ascii="Nikosh" w:hAnsi="Nikosh" w:cs="Nikosh"/>
          <w:b/>
          <w:sz w:val="28"/>
          <w:szCs w:val="28"/>
        </w:rPr>
        <w:t>উদ্ভাবনী</w:t>
      </w:r>
      <w:proofErr w:type="spellEnd"/>
      <w:r w:rsidR="00A85126" w:rsidRPr="003356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85126" w:rsidRPr="00335650">
        <w:rPr>
          <w:rFonts w:ascii="Nikosh" w:hAnsi="Nikosh" w:cs="Nikosh"/>
          <w:b/>
          <w:sz w:val="28"/>
          <w:szCs w:val="28"/>
        </w:rPr>
        <w:t>উদ্যোগ</w:t>
      </w:r>
      <w:proofErr w:type="spellEnd"/>
      <w:r w:rsidR="00A85126" w:rsidRPr="00335650">
        <w:rPr>
          <w:rFonts w:ascii="Nikosh" w:hAnsi="Nikosh" w:cs="Nikosh"/>
          <w:b/>
          <w:sz w:val="28"/>
          <w:szCs w:val="28"/>
        </w:rPr>
        <w:t>/</w:t>
      </w:r>
      <w:proofErr w:type="spellStart"/>
      <w:r w:rsidR="00A85126" w:rsidRPr="00335650">
        <w:rPr>
          <w:rFonts w:ascii="Nikosh" w:hAnsi="Nikosh" w:cs="Nikosh"/>
          <w:b/>
          <w:sz w:val="28"/>
          <w:szCs w:val="28"/>
        </w:rPr>
        <w:t>ধারণা</w:t>
      </w:r>
      <w:proofErr w:type="spellEnd"/>
      <w:r w:rsidR="00A85126" w:rsidRPr="003356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85126" w:rsidRPr="00335650">
        <w:rPr>
          <w:rFonts w:ascii="Nikosh" w:hAnsi="Nikosh" w:cs="Nikosh"/>
          <w:b/>
          <w:sz w:val="28"/>
          <w:szCs w:val="28"/>
        </w:rPr>
        <w:t>আহবান</w:t>
      </w:r>
      <w:proofErr w:type="spellEnd"/>
      <w:r w:rsidR="00A85126" w:rsidRPr="003356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85126" w:rsidRPr="00335650">
        <w:rPr>
          <w:rFonts w:ascii="Nikosh" w:hAnsi="Nikosh" w:cs="Nikosh"/>
          <w:b/>
          <w:sz w:val="28"/>
          <w:szCs w:val="28"/>
        </w:rPr>
        <w:t>এবং</w:t>
      </w:r>
      <w:proofErr w:type="spellEnd"/>
      <w:r w:rsidR="00A85126" w:rsidRPr="003356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85126" w:rsidRPr="00335650">
        <w:rPr>
          <w:rFonts w:ascii="Nikosh" w:hAnsi="Nikosh" w:cs="Nikosh"/>
          <w:b/>
          <w:sz w:val="28"/>
          <w:szCs w:val="28"/>
        </w:rPr>
        <w:t>প্রাপ্ত</w:t>
      </w:r>
      <w:proofErr w:type="spellEnd"/>
      <w:r w:rsidR="00A85126" w:rsidRPr="003356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85126" w:rsidRPr="00335650">
        <w:rPr>
          <w:rFonts w:ascii="Nikosh" w:hAnsi="Nikosh" w:cs="Nikosh"/>
          <w:b/>
          <w:sz w:val="28"/>
          <w:szCs w:val="28"/>
        </w:rPr>
        <w:t>উদ্ভ</w:t>
      </w:r>
      <w:r>
        <w:rPr>
          <w:rFonts w:ascii="Nikosh" w:hAnsi="Nikosh" w:cs="Nikosh"/>
          <w:b/>
          <w:sz w:val="28"/>
          <w:szCs w:val="28"/>
        </w:rPr>
        <w:t>া</w:t>
      </w:r>
      <w:r w:rsidR="00A85126" w:rsidRPr="00335650">
        <w:rPr>
          <w:rFonts w:ascii="Nikosh" w:hAnsi="Nikosh" w:cs="Nikosh"/>
          <w:b/>
          <w:sz w:val="28"/>
          <w:szCs w:val="28"/>
        </w:rPr>
        <w:t>বনী</w:t>
      </w:r>
      <w:proofErr w:type="spellEnd"/>
      <w:r w:rsidR="00A85126" w:rsidRPr="003356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85126" w:rsidRPr="00335650">
        <w:rPr>
          <w:rFonts w:ascii="Nikosh" w:hAnsi="Nikosh" w:cs="Nikosh"/>
          <w:b/>
          <w:sz w:val="28"/>
          <w:szCs w:val="28"/>
        </w:rPr>
        <w:t>ধারণাগুলো</w:t>
      </w:r>
      <w:proofErr w:type="spellEnd"/>
      <w:r w:rsidR="00A85126" w:rsidRPr="003356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85126" w:rsidRPr="00335650">
        <w:rPr>
          <w:rFonts w:ascii="Nikosh" w:hAnsi="Nikosh" w:cs="Nikosh"/>
          <w:b/>
          <w:sz w:val="28"/>
          <w:szCs w:val="28"/>
        </w:rPr>
        <w:t>যাচাই-বাছাইপূর্বক</w:t>
      </w:r>
      <w:proofErr w:type="spellEnd"/>
      <w:r w:rsidR="00A85126" w:rsidRPr="003356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85126" w:rsidRPr="00335650">
        <w:rPr>
          <w:rFonts w:ascii="Nikosh" w:hAnsi="Nikosh" w:cs="Nikosh"/>
          <w:b/>
          <w:sz w:val="28"/>
          <w:szCs w:val="28"/>
        </w:rPr>
        <w:t>তালিকা</w:t>
      </w:r>
      <w:proofErr w:type="spellEnd"/>
      <w:r w:rsidR="00A85126" w:rsidRPr="003356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85126" w:rsidRPr="00335650">
        <w:rPr>
          <w:rFonts w:ascii="Nikosh" w:hAnsi="Nikosh" w:cs="Nikosh"/>
          <w:b/>
          <w:sz w:val="28"/>
          <w:szCs w:val="28"/>
        </w:rPr>
        <w:t>তথ্য</w:t>
      </w:r>
      <w:proofErr w:type="spellEnd"/>
      <w:r w:rsidR="00A85126" w:rsidRPr="003356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85126" w:rsidRPr="00335650">
        <w:rPr>
          <w:rFonts w:ascii="Nikosh" w:hAnsi="Nikosh" w:cs="Nikosh"/>
          <w:b/>
          <w:sz w:val="28"/>
          <w:szCs w:val="28"/>
        </w:rPr>
        <w:t>বাতায়নে</w:t>
      </w:r>
      <w:proofErr w:type="spellEnd"/>
      <w:r w:rsidR="00A85126" w:rsidRPr="00335650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A85126" w:rsidRPr="00335650">
        <w:rPr>
          <w:rFonts w:ascii="Nikosh" w:hAnsi="Nikosh" w:cs="Nikosh"/>
          <w:b/>
          <w:sz w:val="28"/>
          <w:szCs w:val="28"/>
          <w:u w:val="single"/>
        </w:rPr>
        <w:t>প্রকাশ</w:t>
      </w:r>
      <w:proofErr w:type="spellEnd"/>
      <w:r w:rsidR="00A85126" w:rsidRPr="00335650">
        <w:rPr>
          <w:rFonts w:ascii="Nikosh" w:hAnsi="Nikosh" w:cs="Nikosh"/>
          <w:b/>
          <w:sz w:val="28"/>
          <w:szCs w:val="28"/>
          <w:u w:val="single"/>
        </w:rPr>
        <w:t xml:space="preserve"> </w:t>
      </w:r>
      <w:proofErr w:type="spellStart"/>
      <w:r w:rsidR="00A85126" w:rsidRPr="00335650">
        <w:rPr>
          <w:rFonts w:ascii="Nikosh" w:hAnsi="Nikosh" w:cs="Nikosh"/>
          <w:b/>
          <w:sz w:val="28"/>
          <w:szCs w:val="28"/>
          <w:u w:val="single"/>
        </w:rPr>
        <w:t>সংক্রান্ত</w:t>
      </w:r>
      <w:proofErr w:type="spellEnd"/>
      <w:r w:rsidR="00A85126" w:rsidRPr="00335650">
        <w:rPr>
          <w:rFonts w:ascii="Nikosh" w:hAnsi="Nikosh" w:cs="Nikosh"/>
          <w:b/>
          <w:sz w:val="28"/>
          <w:szCs w:val="28"/>
          <w:u w:val="single"/>
        </w:rPr>
        <w:t>।</w:t>
      </w:r>
    </w:p>
    <w:p w:rsidR="00425510" w:rsidRDefault="00425510" w:rsidP="00425510">
      <w:pPr>
        <w:spacing w:after="0" w:line="240" w:lineRule="auto"/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10231" w:type="dxa"/>
        <w:tblLook w:val="04A0"/>
      </w:tblPr>
      <w:tblGrid>
        <w:gridCol w:w="726"/>
        <w:gridCol w:w="1768"/>
        <w:gridCol w:w="3374"/>
        <w:gridCol w:w="2610"/>
        <w:gridCol w:w="888"/>
        <w:gridCol w:w="865"/>
      </w:tblGrid>
      <w:tr w:rsidR="00A85126" w:rsidTr="00162226">
        <w:trPr>
          <w:trHeight w:val="53"/>
        </w:trPr>
        <w:tc>
          <w:tcPr>
            <w:tcW w:w="726" w:type="dxa"/>
          </w:tcPr>
          <w:p w:rsidR="00A85126" w:rsidRPr="00A85126" w:rsidRDefault="00A85126" w:rsidP="0042551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ক্রঃ</w:t>
            </w:r>
            <w:proofErr w:type="spellEnd"/>
            <w:r w:rsidRPr="00A851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768" w:type="dxa"/>
          </w:tcPr>
          <w:p w:rsidR="00A85126" w:rsidRPr="00A85126" w:rsidRDefault="00A85126" w:rsidP="0042551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উদ্ভাবনের</w:t>
            </w:r>
            <w:proofErr w:type="spellEnd"/>
            <w:r w:rsidRPr="00A851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374" w:type="dxa"/>
          </w:tcPr>
          <w:p w:rsidR="00A85126" w:rsidRPr="00A85126" w:rsidRDefault="00A85126" w:rsidP="0042551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উদ্ভাবনের</w:t>
            </w:r>
            <w:proofErr w:type="spellEnd"/>
            <w:r w:rsidRPr="00A851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সংক্ষিত</w:t>
            </w:r>
            <w:proofErr w:type="spellEnd"/>
            <w:r w:rsidRPr="00A851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বিবরণ</w:t>
            </w:r>
            <w:proofErr w:type="spellEnd"/>
          </w:p>
        </w:tc>
        <w:tc>
          <w:tcPr>
            <w:tcW w:w="2610" w:type="dxa"/>
          </w:tcPr>
          <w:p w:rsidR="00A85126" w:rsidRPr="00A85126" w:rsidRDefault="00A85126" w:rsidP="0042551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উদ্ভাবনী</w:t>
            </w:r>
            <w:proofErr w:type="spellEnd"/>
            <w:r w:rsidRPr="00A851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উদ্যোগ</w:t>
            </w:r>
            <w:proofErr w:type="spellEnd"/>
            <w:r w:rsidRPr="00A851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গ্রহণের</w:t>
            </w:r>
            <w:proofErr w:type="spellEnd"/>
            <w:r w:rsidRPr="00A851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যৌক্তিকতা</w:t>
            </w:r>
            <w:proofErr w:type="spellEnd"/>
          </w:p>
        </w:tc>
        <w:tc>
          <w:tcPr>
            <w:tcW w:w="888" w:type="dxa"/>
          </w:tcPr>
          <w:p w:rsidR="00A85126" w:rsidRPr="00A85126" w:rsidRDefault="00A85126" w:rsidP="0042551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উদ্ভাবনের</w:t>
            </w:r>
            <w:proofErr w:type="spellEnd"/>
            <w:r w:rsidRPr="00A851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ছবি</w:t>
            </w:r>
            <w:proofErr w:type="spellEnd"/>
          </w:p>
        </w:tc>
        <w:tc>
          <w:tcPr>
            <w:tcW w:w="865" w:type="dxa"/>
          </w:tcPr>
          <w:p w:rsidR="00A85126" w:rsidRPr="00A85126" w:rsidRDefault="00A85126" w:rsidP="0042551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মন্তব্য</w:t>
            </w:r>
            <w:proofErr w:type="spellEnd"/>
          </w:p>
        </w:tc>
      </w:tr>
      <w:tr w:rsidR="00A85126" w:rsidRPr="00A85126" w:rsidTr="00162226">
        <w:trPr>
          <w:trHeight w:val="324"/>
        </w:trPr>
        <w:tc>
          <w:tcPr>
            <w:tcW w:w="726" w:type="dxa"/>
          </w:tcPr>
          <w:p w:rsidR="00A85126" w:rsidRPr="00A85126" w:rsidRDefault="00A85126" w:rsidP="0042551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5126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1768" w:type="dxa"/>
          </w:tcPr>
          <w:p w:rsidR="00A85126" w:rsidRPr="00A85126" w:rsidRDefault="00A85126" w:rsidP="0042551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5126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3374" w:type="dxa"/>
          </w:tcPr>
          <w:p w:rsidR="00A85126" w:rsidRPr="00A85126" w:rsidRDefault="00A85126" w:rsidP="0042551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5126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610" w:type="dxa"/>
          </w:tcPr>
          <w:p w:rsidR="00A85126" w:rsidRPr="00A85126" w:rsidRDefault="00A85126" w:rsidP="0042551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5126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888" w:type="dxa"/>
          </w:tcPr>
          <w:p w:rsidR="00A85126" w:rsidRPr="00A85126" w:rsidRDefault="00A85126" w:rsidP="0042551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5126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865" w:type="dxa"/>
          </w:tcPr>
          <w:p w:rsidR="00A85126" w:rsidRPr="00A85126" w:rsidRDefault="00A85126" w:rsidP="0042551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5126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</w:tr>
      <w:tr w:rsidR="00A85126" w:rsidRPr="00A85126" w:rsidTr="00162226">
        <w:trPr>
          <w:trHeight w:val="346"/>
        </w:trPr>
        <w:tc>
          <w:tcPr>
            <w:tcW w:w="726" w:type="dxa"/>
          </w:tcPr>
          <w:p w:rsidR="00A85126" w:rsidRPr="00A85126" w:rsidRDefault="00A85126" w:rsidP="0042551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A85126"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1768" w:type="dxa"/>
          </w:tcPr>
          <w:p w:rsidR="00A85126" w:rsidRPr="00A85126" w:rsidRDefault="00A85126" w:rsidP="0042551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ভেহিক্যাল</w:t>
            </w:r>
            <w:proofErr w:type="spellEnd"/>
            <w:r w:rsidRPr="00A851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ডাটা</w:t>
            </w:r>
            <w:proofErr w:type="spellEnd"/>
            <w:r w:rsidRPr="00A851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ম্যানেজমেন্ট</w:t>
            </w:r>
            <w:proofErr w:type="spellEnd"/>
            <w:r w:rsidRPr="00A8512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A85126">
              <w:rPr>
                <w:rFonts w:ascii="Nikosh" w:hAnsi="Nikosh" w:cs="Nikosh"/>
                <w:sz w:val="24"/>
                <w:szCs w:val="24"/>
              </w:rPr>
              <w:t>সিস্টেম</w:t>
            </w:r>
            <w:proofErr w:type="spellEnd"/>
          </w:p>
        </w:tc>
        <w:tc>
          <w:tcPr>
            <w:tcW w:w="3374" w:type="dxa"/>
          </w:tcPr>
          <w:p w:rsidR="00A85126" w:rsidRPr="00A85126" w:rsidRDefault="00710201" w:rsidP="001665BF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বিজেএমসি’র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কার্যালয়ের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অধীন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৩৪টি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ছোট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রয়েছে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প্রাধিকার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প্রাপ্ত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সকল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মেরামত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ব্যাটারি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পরির্বতন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এ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সকল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জরুরি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25510">
              <w:rPr>
                <w:rFonts w:ascii="Nikosh" w:hAnsi="Nikosh" w:cs="Nikosh"/>
                <w:sz w:val="24"/>
                <w:szCs w:val="24"/>
              </w:rPr>
              <w:t>ভিত্তিতে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মেরামতের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এছাড়া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কর্মকর্তা-কর্মচারিদের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বন্ধের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দিনসহ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অফিসিয়াল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ব্যক্তিগত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কাজে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রিকুইজিশ</w:t>
            </w:r>
            <w:r>
              <w:rPr>
                <w:rFonts w:ascii="Nikosh" w:hAnsi="Nikosh" w:cs="Nikosh"/>
                <w:sz w:val="24"/>
                <w:szCs w:val="24"/>
              </w:rPr>
              <w:t>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রিকুইজিশ</w:t>
            </w:r>
            <w:r>
              <w:rPr>
                <w:rFonts w:ascii="Nikosh" w:hAnsi="Nikosh" w:cs="Nikosh"/>
                <w:sz w:val="24"/>
                <w:szCs w:val="24"/>
              </w:rPr>
              <w:t>নটি</w:t>
            </w:r>
            <w:proofErr w:type="spellEnd"/>
            <w:r w:rsidR="000876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অনুমোদন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সাপেক্ষে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রিকুইজিশনকারীর</w:t>
            </w:r>
            <w:proofErr w:type="spellEnd"/>
            <w:r w:rsidR="000876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অনুকূলে</w:t>
            </w:r>
            <w:proofErr w:type="spellEnd"/>
            <w:r w:rsidR="000876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পরিবহন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="000876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903AC">
              <w:rPr>
                <w:rFonts w:ascii="Nikosh" w:hAnsi="Nikosh" w:cs="Nikosh"/>
                <w:sz w:val="24"/>
                <w:szCs w:val="24"/>
              </w:rPr>
              <w:t>ব্যবহারের</w:t>
            </w:r>
            <w:proofErr w:type="spellEnd"/>
            <w:r w:rsidR="00F903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903AC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="00F903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903AC">
              <w:rPr>
                <w:rFonts w:ascii="Nikosh" w:hAnsi="Nikosh" w:cs="Nikosh"/>
                <w:sz w:val="24"/>
                <w:szCs w:val="24"/>
              </w:rPr>
              <w:t>বরাদ্দ</w:t>
            </w:r>
            <w:proofErr w:type="spellEnd"/>
            <w:r w:rsidR="00F903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দেয়</w:t>
            </w:r>
            <w:r w:rsidR="0008763D">
              <w:rPr>
                <w:rFonts w:ascii="Nikosh" w:hAnsi="Nikosh" w:cs="Nikosh"/>
                <w:sz w:val="24"/>
                <w:szCs w:val="24"/>
              </w:rPr>
              <w:t>া</w:t>
            </w:r>
            <w:proofErr w:type="spellEnd"/>
            <w:r w:rsidR="000876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="0008763D"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</w:t>
            </w:r>
            <w:r w:rsidR="0008763D">
              <w:rPr>
                <w:rFonts w:ascii="Nikosh" w:hAnsi="Nikosh" w:cs="Nikosh"/>
                <w:sz w:val="24"/>
                <w:szCs w:val="24"/>
              </w:rPr>
              <w:t>ল্লি</w:t>
            </w:r>
            <w:r>
              <w:rPr>
                <w:rFonts w:ascii="Nikosh" w:hAnsi="Nikosh" w:cs="Nikosh"/>
                <w:sz w:val="24"/>
                <w:szCs w:val="24"/>
              </w:rPr>
              <w:t>খিত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</w:t>
            </w:r>
            <w:r w:rsidR="0008763D">
              <w:rPr>
                <w:rFonts w:ascii="Nikosh" w:hAnsi="Nikosh" w:cs="Nikosh"/>
                <w:sz w:val="24"/>
                <w:szCs w:val="24"/>
              </w:rPr>
              <w:t>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অনলাইন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903AC">
              <w:rPr>
                <w:rFonts w:ascii="Nikosh" w:hAnsi="Nikosh" w:cs="Nikosh"/>
                <w:sz w:val="24"/>
                <w:szCs w:val="24"/>
              </w:rPr>
              <w:t>এ্যাপ্লিকেশন</w:t>
            </w:r>
            <w:proofErr w:type="spellEnd"/>
            <w:r w:rsidR="00F903A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903AC">
              <w:rPr>
                <w:rFonts w:ascii="Nikosh" w:hAnsi="Nikosh" w:cs="Nikosh"/>
                <w:sz w:val="24"/>
                <w:szCs w:val="24"/>
              </w:rPr>
              <w:t>সফটওয়ার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তৈরি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কর্তৃপক্ষ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একদিকে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যেমন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দ্রুত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জানতে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পারবে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অন্যদিকে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রিকুইজিশ</w:t>
            </w:r>
            <w:r>
              <w:rPr>
                <w:rFonts w:ascii="Nikosh" w:hAnsi="Nikosh" w:cs="Nikosh"/>
                <w:sz w:val="24"/>
                <w:szCs w:val="24"/>
              </w:rPr>
              <w:t>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অনুমোদনের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প্রক্রিয়ায়</w:t>
            </w:r>
            <w:proofErr w:type="spellEnd"/>
            <w:r w:rsidR="000876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  <w:r w:rsidR="000876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 w:rsidR="007E4C75">
              <w:rPr>
                <w:rFonts w:ascii="Nikosh" w:hAnsi="Nikosh" w:cs="Nikosh"/>
                <w:sz w:val="24"/>
                <w:szCs w:val="24"/>
              </w:rPr>
              <w:t>সফটওয়ার</w:t>
            </w:r>
            <w:r w:rsidR="00844DD8">
              <w:rPr>
                <w:rFonts w:ascii="Nikosh" w:hAnsi="Nikosh" w:cs="Nikosh"/>
                <w:sz w:val="24"/>
                <w:szCs w:val="24"/>
              </w:rPr>
              <w:t>টির</w:t>
            </w:r>
            <w:proofErr w:type="spellEnd"/>
            <w:r w:rsidR="001665BF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প্রয়োজন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রিকুইজিশ</w:t>
            </w:r>
            <w:r>
              <w:rPr>
                <w:rFonts w:ascii="Nikosh" w:hAnsi="Nikosh" w:cs="Nikosh"/>
                <w:sz w:val="24"/>
                <w:szCs w:val="24"/>
              </w:rPr>
              <w:t>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পূরণ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সাবমিট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="000876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অনুমোদনকারী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অনুমোদন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পরিবহন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শাখায়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আসবে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পরিবহন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শাখার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দায়িত্বপ্রাপ্ত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সাপেক্ষে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বরাদ্দ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বরাদ্দ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হওয়ার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ড্রাইভার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রিকুইজিশ</w:t>
            </w:r>
            <w:r>
              <w:rPr>
                <w:rFonts w:ascii="Nikosh" w:hAnsi="Nikosh" w:cs="Nikosh"/>
                <w:sz w:val="24"/>
                <w:szCs w:val="24"/>
              </w:rPr>
              <w:t>নকারীর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নিকট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213D0">
              <w:rPr>
                <w:rFonts w:ascii="Nikosh" w:hAnsi="Nikosh" w:cs="Nikosh"/>
                <w:sz w:val="24"/>
                <w:szCs w:val="24"/>
              </w:rPr>
              <w:t>এসএমএস</w:t>
            </w:r>
            <w:proofErr w:type="spellEnd"/>
            <w:r w:rsidR="007213D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213D0"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 w:rsidR="007213D0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610" w:type="dxa"/>
          </w:tcPr>
          <w:p w:rsidR="00A85126" w:rsidRDefault="007213D0" w:rsidP="0042551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১।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  <w:r w:rsidR="000876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সহজিকরণ</w:t>
            </w:r>
            <w:r w:rsidR="0042767D">
              <w:rPr>
                <w:rFonts w:ascii="Nikosh" w:hAnsi="Nikosh" w:cs="Nikosh"/>
                <w:sz w:val="24"/>
                <w:szCs w:val="24"/>
              </w:rPr>
              <w:t>সহ</w:t>
            </w:r>
            <w:proofErr w:type="spellEnd"/>
            <w:r w:rsidR="000876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প্রত্যেকটি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ভেহিক্যালের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আলাদা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আলাদা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তাৎক্ষণিকভাবে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পাওয়া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7213D0" w:rsidRDefault="007213D0" w:rsidP="0042551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মেরাম</w:t>
            </w:r>
            <w:r w:rsidR="00425510">
              <w:rPr>
                <w:rFonts w:ascii="Nikosh" w:hAnsi="Nikosh" w:cs="Nikosh"/>
                <w:sz w:val="24"/>
                <w:szCs w:val="24"/>
              </w:rPr>
              <w:t>তের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তাৎক্ষণিকভাবে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পাওয়ায়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মেরামত</w:t>
            </w:r>
            <w:proofErr w:type="spellEnd"/>
            <w:r w:rsidR="004255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25510"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সিদ্ধান্ত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গ্রহণে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পূর্বের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তুলনায়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লাগবে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7213D0" w:rsidRDefault="007213D0" w:rsidP="0042551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ব্যাটারি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টায়ার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ইত্যাদির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ওয়ারেন্টি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মধ্যে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</w:t>
            </w:r>
            <w:r w:rsidR="0008763D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 w:rsidR="004255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25510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="004255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25510">
              <w:rPr>
                <w:rFonts w:ascii="Nikosh" w:hAnsi="Nikosh" w:cs="Nikosh"/>
                <w:sz w:val="24"/>
                <w:szCs w:val="24"/>
              </w:rPr>
              <w:t>নির্দিষ্ট</w:t>
            </w:r>
            <w:proofErr w:type="spellEnd"/>
            <w:r w:rsidR="004255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25510">
              <w:rPr>
                <w:rFonts w:ascii="Nikosh" w:hAnsi="Nikosh" w:cs="Nikosh"/>
                <w:sz w:val="24"/>
                <w:szCs w:val="24"/>
              </w:rPr>
              <w:t>সময়ে</w:t>
            </w:r>
            <w:proofErr w:type="spellEnd"/>
            <w:r w:rsidR="004255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25510">
              <w:rPr>
                <w:rFonts w:ascii="Nikosh" w:hAnsi="Nikosh" w:cs="Nikosh"/>
                <w:sz w:val="24"/>
                <w:szCs w:val="24"/>
              </w:rPr>
              <w:t>সিগন্যাল</w:t>
            </w:r>
            <w:proofErr w:type="spellEnd"/>
            <w:r w:rsidR="0042551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25510">
              <w:rPr>
                <w:rFonts w:ascii="Nikosh" w:hAnsi="Nikosh" w:cs="Nikosh"/>
                <w:sz w:val="24"/>
                <w:szCs w:val="24"/>
              </w:rPr>
              <w:t>দিবে</w:t>
            </w:r>
            <w:proofErr w:type="spellEnd"/>
            <w:r w:rsidR="00425510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7213D0" w:rsidRDefault="007213D0" w:rsidP="0042551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রিকুইজিশ</w:t>
            </w:r>
            <w:r>
              <w:rPr>
                <w:rFonts w:ascii="Nikosh" w:hAnsi="Nikosh" w:cs="Nikosh"/>
                <w:sz w:val="24"/>
                <w:szCs w:val="24"/>
              </w:rPr>
              <w:t>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অনলাইন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হওয়ায়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কাগজ</w:t>
            </w:r>
            <w:proofErr w:type="spellEnd"/>
            <w:r w:rsidR="00425510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="00425510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প্রিন্টার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চালানোর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বিদ্যু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ৎ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খরচ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প্রিন্টারের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কালি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শাখায়</w:t>
            </w:r>
            <w:proofErr w:type="spellEnd"/>
            <w:r w:rsidR="000876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শাখায়</w:t>
            </w:r>
            <w:proofErr w:type="spellEnd"/>
            <w:r w:rsidR="0008763D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যোগাযোগ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ইত্যাদি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বিষয়গুলো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সাশ্রয়ী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7213D0" w:rsidRDefault="007213D0" w:rsidP="0042551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৫।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বন্ধের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দিন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পেতে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42767D">
              <w:rPr>
                <w:rFonts w:ascii="Nikosh" w:hAnsi="Nikosh" w:cs="Nikosh"/>
                <w:sz w:val="24"/>
                <w:szCs w:val="24"/>
              </w:rPr>
              <w:t>সমস্যা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8763D">
              <w:rPr>
                <w:rFonts w:ascii="Nikosh" w:hAnsi="Nikosh" w:cs="Nikosh"/>
                <w:sz w:val="24"/>
                <w:szCs w:val="24"/>
              </w:rPr>
              <w:t>মুক্ত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7213D0" w:rsidRPr="00A85126" w:rsidRDefault="007213D0" w:rsidP="0042551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৬।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গাড়ী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ড্রাইভার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রিজার্ভে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আছে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কি</w:t>
            </w:r>
            <w:r w:rsidR="0008763D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সাথে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জানতে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পারবে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888" w:type="dxa"/>
          </w:tcPr>
          <w:p w:rsidR="00A85126" w:rsidRPr="00A85126" w:rsidRDefault="00A85126" w:rsidP="0042551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65" w:type="dxa"/>
          </w:tcPr>
          <w:p w:rsidR="00A85126" w:rsidRPr="00A85126" w:rsidRDefault="00425510" w:rsidP="0042551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২০২০-২১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বছরে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পাইলটিং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মনোনীত</w:t>
            </w:r>
            <w:proofErr w:type="spellEnd"/>
          </w:p>
        </w:tc>
      </w:tr>
      <w:tr w:rsidR="0075182A" w:rsidRPr="00A85126" w:rsidTr="00162226">
        <w:trPr>
          <w:trHeight w:val="346"/>
        </w:trPr>
        <w:tc>
          <w:tcPr>
            <w:tcW w:w="726" w:type="dxa"/>
          </w:tcPr>
          <w:p w:rsidR="0075182A" w:rsidRPr="00A85126" w:rsidRDefault="0075182A" w:rsidP="0042551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1768" w:type="dxa"/>
          </w:tcPr>
          <w:p w:rsidR="0075182A" w:rsidRPr="00A85126" w:rsidRDefault="0075182A" w:rsidP="0042551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একাউন্টিং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সিস্টেম</w:t>
            </w:r>
            <w:proofErr w:type="spellEnd"/>
          </w:p>
        </w:tc>
        <w:tc>
          <w:tcPr>
            <w:tcW w:w="3374" w:type="dxa"/>
          </w:tcPr>
          <w:p w:rsidR="0075182A" w:rsidRDefault="0075182A" w:rsidP="0075182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বিজেএমসি’র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নিয়ন্ত্রিত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২৫টি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মিলের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চলতি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কার্যালয়ের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হিসাব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কাজ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বিশাল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আকারের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</w:t>
            </w:r>
            <w:r w:rsidR="000E6155">
              <w:rPr>
                <w:rFonts w:ascii="Nikosh" w:hAnsi="Nikosh" w:cs="Nikosh"/>
                <w:sz w:val="24"/>
                <w:szCs w:val="24"/>
              </w:rPr>
              <w:t>ল্লি</w:t>
            </w:r>
            <w:r>
              <w:rPr>
                <w:rFonts w:ascii="Nikosh" w:hAnsi="Nikosh" w:cs="Nikosh"/>
                <w:sz w:val="24"/>
                <w:szCs w:val="24"/>
              </w:rPr>
              <w:t>খিত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কাজগুলো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বর্তমানে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পুরাতন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মডিফাইড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সফটওয়্যারে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এন্ট্রি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="000F26F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F26F0">
              <w:rPr>
                <w:rFonts w:ascii="Nikosh" w:hAnsi="Nikosh" w:cs="Nikosh"/>
                <w:sz w:val="24"/>
                <w:szCs w:val="24"/>
              </w:rPr>
              <w:t>একই</w:t>
            </w:r>
            <w:proofErr w:type="spellEnd"/>
            <w:r w:rsidR="000F26F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F26F0">
              <w:rPr>
                <w:rFonts w:ascii="Nikosh" w:hAnsi="Nikosh" w:cs="Nikosh"/>
                <w:sz w:val="24"/>
                <w:szCs w:val="24"/>
              </w:rPr>
              <w:t>সংগে</w:t>
            </w:r>
            <w:proofErr w:type="spellEnd"/>
            <w:r w:rsidR="000F26F0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</w:t>
            </w:r>
            <w:r w:rsidR="000F26F0">
              <w:rPr>
                <w:rFonts w:ascii="Nikosh" w:hAnsi="Nikosh" w:cs="Nikosh"/>
                <w:sz w:val="24"/>
                <w:szCs w:val="24"/>
              </w:rPr>
              <w:t>লে</w:t>
            </w:r>
            <w:r>
              <w:rPr>
                <w:rFonts w:ascii="Nikosh" w:hAnsi="Nikosh" w:cs="Nikosh"/>
                <w:sz w:val="24"/>
                <w:szCs w:val="24"/>
              </w:rPr>
              <w:t>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চিঠি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আদান</w:t>
            </w:r>
            <w:r w:rsidR="000F26F0"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</w:rPr>
              <w:t>প্রদানের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মাধ্যমে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কার্যক্রমে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যেমন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ভুল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হওয়ার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সম্ভাবনা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F26F0">
              <w:rPr>
                <w:rFonts w:ascii="Nikosh" w:hAnsi="Nikosh" w:cs="Nikosh"/>
                <w:sz w:val="24"/>
                <w:szCs w:val="24"/>
              </w:rPr>
              <w:t>থাকে</w:t>
            </w:r>
            <w:proofErr w:type="spellEnd"/>
            <w:r w:rsidR="000F26F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F26F0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বেশি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লাগে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পুরাতন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সফটওয়্যারে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নতুন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মডিফিকেশন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যাওয়ায়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কর্মকর্তা-কর্মচারিদের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বেতন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  <w:r w:rsidR="00BF5EEE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0F26F0">
              <w:rPr>
                <w:rFonts w:ascii="Nikosh" w:hAnsi="Nikosh" w:cs="Nikosh"/>
                <w:sz w:val="24"/>
                <w:szCs w:val="24"/>
              </w:rPr>
              <w:t>জেনারেল</w:t>
            </w:r>
            <w:proofErr w:type="spellEnd"/>
            <w:r w:rsidR="000F26F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F26F0">
              <w:rPr>
                <w:rFonts w:ascii="Nikosh" w:hAnsi="Nikosh" w:cs="Nikosh"/>
                <w:sz w:val="24"/>
                <w:szCs w:val="24"/>
              </w:rPr>
              <w:t>লেজার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ভবিষ্য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ৎ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ইত্যাদি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কাজের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অতিরিক্ত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ভবিষ্য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ৎ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তহবিলের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lastRenderedPageBreak/>
              <w:t>হিসাব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লভ্যাংশ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বন্টনেও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সমস্যা</w:t>
            </w:r>
            <w:proofErr w:type="spellEnd"/>
            <w:r w:rsidR="0075023A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5023A">
              <w:rPr>
                <w:rFonts w:ascii="Nikosh" w:hAnsi="Nikosh" w:cs="Nikosh"/>
                <w:sz w:val="24"/>
                <w:szCs w:val="24"/>
              </w:rPr>
              <w:t>পরিদৃষ্ট</w:t>
            </w:r>
            <w:proofErr w:type="spellEnd"/>
            <w:r w:rsidR="00C508B6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C508B6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="00C508B6">
              <w:rPr>
                <w:rFonts w:ascii="Nikosh" w:hAnsi="Nikosh" w:cs="Nikosh"/>
                <w:sz w:val="24"/>
                <w:szCs w:val="24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বিল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ভাউচার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সংক্রান্ত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এন্ট্রির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১টি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মাত্র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ডেস্কের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কাজের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উপর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নির্ভরশীল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="00C508B6">
              <w:rPr>
                <w:rFonts w:ascii="Nikosh" w:hAnsi="Nikosh" w:cs="Nikosh"/>
                <w:sz w:val="24"/>
                <w:szCs w:val="24"/>
              </w:rPr>
              <w:t>,</w:t>
            </w:r>
            <w:r w:rsidR="000F26F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F26F0">
              <w:rPr>
                <w:rFonts w:ascii="Nikosh" w:hAnsi="Nikosh" w:cs="Nikosh"/>
                <w:sz w:val="24"/>
                <w:szCs w:val="24"/>
              </w:rPr>
              <w:t>গতিশীলতা</w:t>
            </w:r>
            <w:proofErr w:type="spellEnd"/>
            <w:r w:rsidR="000F26F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F26F0">
              <w:rPr>
                <w:rFonts w:ascii="Nikosh" w:hAnsi="Nikosh" w:cs="Nikosh"/>
                <w:sz w:val="24"/>
                <w:szCs w:val="24"/>
              </w:rPr>
              <w:t>আসে</w:t>
            </w:r>
            <w:proofErr w:type="spellEnd"/>
            <w:r w:rsidR="000F26F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0F26F0"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 w:rsidR="000F26F0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75182A" w:rsidRDefault="0075182A" w:rsidP="000F26F0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এমতাবস্থায়</w:t>
            </w:r>
            <w:proofErr w:type="spellEnd"/>
            <w:r w:rsidR="000F26F0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একাউন্টিং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সফটওয়ার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ব্যবহার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</w:t>
            </w:r>
            <w:r w:rsidR="000F26F0">
              <w:rPr>
                <w:rFonts w:ascii="Nikosh" w:hAnsi="Nikosh" w:cs="Nikosh"/>
                <w:sz w:val="24"/>
                <w:szCs w:val="24"/>
              </w:rPr>
              <w:t>ল্লিখিত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সমস্যাগুলো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থেকে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উত্তরণ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সম্ভব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নির্ভুলভাবে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এন্ট্রি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দেয়া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প্রস্তুত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সম্ভবপর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610" w:type="dxa"/>
          </w:tcPr>
          <w:p w:rsidR="0075182A" w:rsidRDefault="0075182A" w:rsidP="0075182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lastRenderedPageBreak/>
              <w:t xml:space="preserve">১।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ডেস্ক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একাধিক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পয়েন্টে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এন্ট্রি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ডাটা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এন্ট্রিতে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কম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লাগবে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75182A" w:rsidRDefault="0075182A" w:rsidP="0075182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২। </w:t>
            </w:r>
            <w:proofErr w:type="spellStart"/>
            <w:r w:rsidR="000F26F0">
              <w:rPr>
                <w:rFonts w:ascii="Nikosh" w:hAnsi="Nikosh" w:cs="Nikosh"/>
                <w:sz w:val="24"/>
                <w:szCs w:val="24"/>
              </w:rPr>
              <w:t>বর্তমানে</w:t>
            </w:r>
            <w:proofErr w:type="spellEnd"/>
            <w:r w:rsidR="000F26F0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ভাউচার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এন্ট্রি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একজন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বেশি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লাগে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সফটওয়ার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হলে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এন্ট্রি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ডেস্ক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হওয়ায়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বাচঁবে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75182A" w:rsidRDefault="0075182A" w:rsidP="0075182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৩।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ভিত্তিক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প্রতিবেদন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বের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75182A" w:rsidRDefault="0075182A" w:rsidP="0075182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৪।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মাসিক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ত্রৈমাসিক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রিপোর্ট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আলাদাভাবে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তাৎক্ষনিক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রিপোর্ট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75182A" w:rsidRDefault="0075182A" w:rsidP="0075182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৫।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রিপোর্ট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গুলো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ই-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মেইল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lastRenderedPageBreak/>
              <w:t>পিডিএফ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এক্সেল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ইত্যাদি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ফরম্যাটে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যাবে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75182A" w:rsidRDefault="0075182A" w:rsidP="0075182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৬।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তথ্যগুলো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দ্বারা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গ্রাফিক্যাল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এনালাইসিস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সম্ভব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75182A" w:rsidRDefault="0075182A" w:rsidP="0075182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৭।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একাউন্টিং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এর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4i Principle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বাস্তবায়ন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সম্ভব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হবে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75182A" w:rsidRDefault="0075182A" w:rsidP="0075182A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৮।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অন্য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যেকোন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সময়োপযোগী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ফিচার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সংযুক্ত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করার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সুযোগ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থাকবে</w:t>
            </w:r>
            <w:proofErr w:type="spellEnd"/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888" w:type="dxa"/>
          </w:tcPr>
          <w:p w:rsidR="0075182A" w:rsidRPr="00A85126" w:rsidRDefault="0075182A" w:rsidP="00425510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865" w:type="dxa"/>
          </w:tcPr>
          <w:p w:rsidR="0075182A" w:rsidRDefault="0075182A" w:rsidP="00425510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425510" w:rsidRDefault="00425510" w:rsidP="0042551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75182A" w:rsidRDefault="0075182A" w:rsidP="00425510">
      <w:pPr>
        <w:spacing w:after="0" w:line="240" w:lineRule="auto"/>
        <w:rPr>
          <w:rFonts w:ascii="Nikosh" w:hAnsi="Nikosh" w:cs="Nikosh"/>
          <w:sz w:val="28"/>
          <w:szCs w:val="28"/>
        </w:rPr>
      </w:pPr>
    </w:p>
    <w:p w:rsidR="00425510" w:rsidRDefault="00425510" w:rsidP="00425510">
      <w:pPr>
        <w:spacing w:after="0" w:line="240" w:lineRule="auto"/>
        <w:rPr>
          <w:rFonts w:ascii="Nikosh" w:hAnsi="Nikosh" w:cs="Nikosh"/>
          <w:sz w:val="28"/>
          <w:szCs w:val="28"/>
        </w:rPr>
      </w:pPr>
    </w:p>
    <w:sectPr w:rsidR="00425510" w:rsidSect="00431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B5576"/>
    <w:multiLevelType w:val="hybridMultilevel"/>
    <w:tmpl w:val="C4BA9012"/>
    <w:lvl w:ilvl="0" w:tplc="5656B7DE">
      <w:start w:val="1"/>
      <w:numFmt w:val="decimal"/>
      <w:lvlText w:val="%1.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C360A"/>
    <w:multiLevelType w:val="hybridMultilevel"/>
    <w:tmpl w:val="49B4F7C0"/>
    <w:lvl w:ilvl="0" w:tplc="14462ABE">
      <w:start w:val="1"/>
      <w:numFmt w:val="decimal"/>
      <w:lvlText w:val="1.%1"/>
      <w:lvlJc w:val="left"/>
      <w:pPr>
        <w:ind w:left="720" w:hanging="360"/>
      </w:pPr>
      <w:rPr>
        <w:rFonts w:ascii="Nikosh" w:hAnsi="Nikosh" w:cs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C26C8"/>
    <w:rsid w:val="0008763D"/>
    <w:rsid w:val="000E6155"/>
    <w:rsid w:val="000F26F0"/>
    <w:rsid w:val="00162226"/>
    <w:rsid w:val="001665BF"/>
    <w:rsid w:val="00335650"/>
    <w:rsid w:val="003D70F6"/>
    <w:rsid w:val="00425510"/>
    <w:rsid w:val="0042767D"/>
    <w:rsid w:val="00431844"/>
    <w:rsid w:val="004D7FC0"/>
    <w:rsid w:val="005B478D"/>
    <w:rsid w:val="00710201"/>
    <w:rsid w:val="007213D0"/>
    <w:rsid w:val="00747B1C"/>
    <w:rsid w:val="0075023A"/>
    <w:rsid w:val="0075182A"/>
    <w:rsid w:val="007E4C75"/>
    <w:rsid w:val="00844DD8"/>
    <w:rsid w:val="00852151"/>
    <w:rsid w:val="00A85126"/>
    <w:rsid w:val="00AF1D9C"/>
    <w:rsid w:val="00B751CF"/>
    <w:rsid w:val="00BF5EEE"/>
    <w:rsid w:val="00C508B6"/>
    <w:rsid w:val="00CC26C8"/>
    <w:rsid w:val="00E7474A"/>
    <w:rsid w:val="00F114C1"/>
    <w:rsid w:val="00F9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C8A1-3AFF-484A-ABE7-D635600F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prd- 2</dc:creator>
  <cp:lastModifiedBy>PRD-1</cp:lastModifiedBy>
  <cp:revision>33</cp:revision>
  <cp:lastPrinted>2020-10-21T03:54:00Z</cp:lastPrinted>
  <dcterms:created xsi:type="dcterms:W3CDTF">2020-10-18T03:28:00Z</dcterms:created>
  <dcterms:modified xsi:type="dcterms:W3CDTF">2020-10-21T06:23:00Z</dcterms:modified>
</cp:coreProperties>
</file>